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76" w:rsidRDefault="00EC496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GUTMANN Bausysteme GmbH</w:t>
      </w:r>
    </w:p>
    <w:p w:rsidR="00B96B76" w:rsidRDefault="00EC496D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Herstellerinformation</w:t>
      </w:r>
    </w:p>
    <w:p w:rsidR="00B96B76" w:rsidRDefault="00EC496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GUTMANN Bausysteme GmbH</w:t>
      </w:r>
    </w:p>
    <w:p w:rsidR="00B96B76" w:rsidRDefault="00EC496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Nürnberger Str. 57</w:t>
      </w:r>
      <w:r>
        <w:rPr>
          <w:rFonts w:ascii="Arial" w:hAnsi="Arial"/>
          <w:sz w:val="20"/>
          <w:lang w:bidi="de-DE"/>
        </w:rPr>
        <w:br/>
        <w:t>91781 Weissenburg</w:t>
      </w:r>
    </w:p>
    <w:p w:rsidR="00B96B76" w:rsidRDefault="00EC496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Telefon 0049091419951136</w:t>
      </w:r>
      <w:r>
        <w:rPr>
          <w:rFonts w:ascii="Arial" w:hAnsi="Arial"/>
          <w:sz w:val="20"/>
          <w:lang w:bidi="de-DE"/>
        </w:rPr>
        <w:br/>
        <w:t>Fax 0049091419951137</w:t>
      </w:r>
      <w:r>
        <w:rPr>
          <w:rFonts w:ascii="Arial" w:hAnsi="Arial"/>
          <w:sz w:val="20"/>
          <w:lang w:bidi="de-DE"/>
        </w:rPr>
        <w:br/>
      </w:r>
      <w:hyperlink r:id="rId6">
        <w:r>
          <w:rPr>
            <w:rFonts w:ascii="Arial" w:hAnsi="Arial"/>
            <w:color w:val="0000FF"/>
            <w:sz w:val="20"/>
            <w:u w:val="single"/>
            <w:lang w:bidi="de-DE"/>
          </w:rPr>
          <w:t>Objektmanagement@gutmann.de</w:t>
        </w:r>
      </w:hyperlink>
      <w:r>
        <w:rPr>
          <w:rFonts w:ascii="Arial" w:hAnsi="Arial"/>
          <w:sz w:val="20"/>
          <w:lang w:bidi="de-DE"/>
        </w:rPr>
        <w:br/>
      </w:r>
      <w:hyperlink r:id="rId7">
        <w:r>
          <w:rPr>
            <w:rFonts w:ascii="Arial" w:hAnsi="Arial"/>
            <w:color w:val="0000FF"/>
            <w:sz w:val="20"/>
            <w:u w:val="single"/>
            <w:lang w:bidi="de-DE"/>
          </w:rPr>
          <w:t>https://www.gutmann.de/de/bausysteme.html</w:t>
        </w:r>
      </w:hyperlink>
      <w:r>
        <w:rPr>
          <w:rFonts w:ascii="Arial" w:hAnsi="Arial"/>
          <w:sz w:val="20"/>
          <w:lang w:bidi="de-DE"/>
        </w:rPr>
        <w:br/>
      </w:r>
    </w:p>
    <w:p w:rsidR="00B96B76" w:rsidRDefault="00EC496D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bookmarkStart w:id="0" w:name="_GoBack"/>
      <w:bookmarkEnd w:id="0"/>
      <w:r>
        <w:rPr>
          <w:rFonts w:ascii="Arial" w:hAnsi="Arial"/>
          <w:b/>
          <w:sz w:val="20"/>
          <w:lang w:bidi="de-DE"/>
        </w:rPr>
        <w:t>9.2.7 System MIRA contour integral 50</w:t>
      </w:r>
    </w:p>
    <w:p w:rsidR="00B96B76" w:rsidRDefault="00EC496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>
            <wp:extent cx="523875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Konstruktionsbeschreibung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Profilserie zum Herstellen von Holz-Alu-Systemen mit gleichen Holzdicken am Flügel und Rahmen System MIRA contour 50. Die Aussenoptik entspricht einer Pfosten-Riegel Fassade. Das Modulmaß beträgt 50/20/50 mm und ist bindend</w:t>
      </w:r>
      <w:r>
        <w:rPr>
          <w:rFonts w:ascii="Arial" w:hAnsi="Arial"/>
          <w:sz w:val="20"/>
          <w:lang w:bidi="de-DE"/>
        </w:rPr>
        <w:t xml:space="preserve"> zu erfüllen.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Anforderungen und systemspezifische Nachweise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Die Aluminium-Profile sind aus EN AW-6060 T66 in Eloxalqualität und gemäß DIN EN 755 und DIN EN 12020 anzubieten. Die Ausführung muss nach den einschlägigen Normen und Richtlinien, de</w:t>
      </w:r>
      <w:r>
        <w:rPr>
          <w:rFonts w:ascii="Arial" w:hAnsi="Arial"/>
          <w:sz w:val="20"/>
          <w:lang w:bidi="de-DE"/>
        </w:rPr>
        <w:t>n anerkannten Regeln der Technik und den Angaben des Systemgebers erfolgen.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Schlagregendichtheit Klasse 9a*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Luftdurchlässigkeit Klasse 4*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Bedienkräfte Klasse 1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Eignung für RAL geprüfte Fenster Systemnachweis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Eignung als absturzsichere Verglasung nach</w:t>
      </w:r>
      <w:r>
        <w:rPr>
          <w:rFonts w:ascii="Arial" w:hAnsi="Arial"/>
          <w:sz w:val="20"/>
          <w:lang w:bidi="de-DE"/>
        </w:rPr>
        <w:br/>
      </w:r>
      <w:r>
        <w:rPr>
          <w:rFonts w:ascii="Arial" w:hAnsi="Arial"/>
          <w:sz w:val="20"/>
          <w:lang w:bidi="de-DE"/>
        </w:rPr>
        <w:t>DIN 18008-4, Kategorie A,C2,C3 inkl. Prüfnachweis.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* muss auch für die unsichtbar verschraubte Glasleiste sein, sofern dies ausgeführt wird.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Wärmedämmung des Rahmens z.B. Fichte, U - Werte nach DIN 10077-2:2003-10, Uf = 1,1 W/m2K je nach Profilgeometri</w:t>
      </w:r>
      <w:r>
        <w:rPr>
          <w:rFonts w:ascii="Arial" w:hAnsi="Arial"/>
          <w:sz w:val="20"/>
          <w:lang w:bidi="de-DE"/>
        </w:rPr>
        <w:t>e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Gefordertes Grundsystem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Holzkonstruktion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Die Holzkonstruktion ist gemäß den Anforderungen der DIN 68121 auszuführen. Die Flügel und Festverglasungen sind mit angefräster Glasleiste, vorzusehen.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Der Isolierglas-Randverbund wird zweiseitig im Holzfalz aufgenommen.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Einnutungen in die Holzprofile zur Aufnahme der Aluminiumprofile sind unzulässig.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Aluminium-Rahmen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Es ist ein System anzubieten, bei dem der Rahmen mit 90 Grad;-Überschlag in kantiger O</w:t>
      </w:r>
      <w:r>
        <w:rPr>
          <w:rFonts w:ascii="Arial" w:hAnsi="Arial"/>
          <w:sz w:val="20"/>
          <w:lang w:bidi="de-DE"/>
        </w:rPr>
        <w:t>ptik ausgeführt ist. Die Rahmenprofilbauhöhe muss 18,5 mm betragen. Die Festverglasung erfolgt, durch Aluminium-Glasleisten, von aussen. Das System ist mit eimem teilweise verdeckten Flügelprofil aus Aluminium ausgeführt.der Flügel ist max 12,5 mm sichtbar</w:t>
      </w:r>
      <w:r>
        <w:rPr>
          <w:rFonts w:ascii="Arial" w:hAnsi="Arial"/>
          <w:sz w:val="20"/>
          <w:lang w:bidi="de-DE"/>
        </w:rPr>
        <w:t>. Kunststoff bzw. überspanende Dichtungen für die Flügelausführung sind nicht zugelassen.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Die Entwässerung des Falzbereiches erfolgt in der Regel durch verdeckte Fräsungen im unteren Querstück des Rahmenprofils. Die Ausführung der Aluminium-Rahmen muss wah</w:t>
      </w:r>
      <w:r>
        <w:rPr>
          <w:rFonts w:ascii="Arial" w:hAnsi="Arial"/>
          <w:sz w:val="20"/>
          <w:lang w:bidi="de-DE"/>
        </w:rPr>
        <w:t xml:space="preserve">lweise mit mechanischer oder verschweißter Verbindung möglich sein. 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Ausführung ist vorgesehen: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mechanische Verbindung (verstanzt )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geschweißte Verbindung bei Farbbeschichtung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Befestigung des Aluminium-Rahmens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Die Befestigung des Alu</w:t>
      </w:r>
      <w:r>
        <w:rPr>
          <w:rFonts w:ascii="Arial" w:hAnsi="Arial"/>
          <w:sz w:val="20"/>
          <w:lang w:bidi="de-DE"/>
        </w:rPr>
        <w:t xml:space="preserve">minium-Rahmens auf dem Holzrahmen erfolgt über demontierbare Dreh- und Drehklipshalter aus hochwertigen, 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temperaturbeständigen Kunststoffen wie schlagzäh modifiziertes POM. Am Flügel werden grundsätzlich Drehhalter eingesetzt. Eine spannungsfreie Dehnung </w:t>
      </w:r>
      <w:r>
        <w:rPr>
          <w:rFonts w:ascii="Arial" w:hAnsi="Arial"/>
          <w:sz w:val="20"/>
          <w:lang w:bidi="de-DE"/>
        </w:rPr>
        <w:t>der Aluminiumschale zum Holzteil und die vollflächige Hinterlüftung des Spaltes zwischen Holz- und Alu-Rahmen muss sichergestellt sein. Der Spalt muss daher mit mindestens 4 mm Abstand ausgeführt werden. Zur genauen Maßpositionsbestimmung müssen die Halter</w:t>
      </w:r>
      <w:r>
        <w:rPr>
          <w:rFonts w:ascii="Arial" w:hAnsi="Arial"/>
          <w:sz w:val="20"/>
          <w:lang w:bidi="de-DE"/>
        </w:rPr>
        <w:t xml:space="preserve"> mit eingegossenem Abstandsnoppen vorgerichtet sein. 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Dichtungen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Am Blendrahmen ist eine umlaufende, eck-vulkanisierbare Dichtung aus APTK zwischen Holz-Rahmen und Holz-Flügel einzubauen. Bei großer Schlagregenbeanspruchung muss optional eine Dichtung zwischen Alu-Rahmen und Alu-Flügel unten quer montierbar sein.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Die Ve</w:t>
      </w:r>
      <w:r>
        <w:rPr>
          <w:rFonts w:ascii="Arial" w:hAnsi="Arial"/>
          <w:sz w:val="20"/>
          <w:lang w:bidi="de-DE"/>
        </w:rPr>
        <w:t>rglasung muss außenseitig mit einer umlaufenden APTK-Trockenverglasungsdichtung erfolgen können. Die Dichtlippe am Glas darf nicht breiter als 5 mm sichtbar sein. Keildichtungen als äußere Verglasungsdichtung sind nicht zulässig. Innenseitig muss eine Troc</w:t>
      </w:r>
      <w:r>
        <w:rPr>
          <w:rFonts w:ascii="Arial" w:hAnsi="Arial"/>
          <w:sz w:val="20"/>
          <w:lang w:bidi="de-DE"/>
        </w:rPr>
        <w:t xml:space="preserve">kenverglasung mit APTK-Dichtungen in abgestuften Dichtungsdicken ausführbar sein. Das System muss außen- wie innenseitig als Trockenverglasung ausführbar sein. 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Objektinfo: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Bei dem System MIRA contour 50 handelt es sich um eine Objektlösung auf Basis unser</w:t>
      </w:r>
      <w:r>
        <w:rPr>
          <w:rFonts w:ascii="Arial" w:hAnsi="Arial"/>
          <w:sz w:val="20"/>
          <w:lang w:bidi="de-DE"/>
        </w:rPr>
        <w:t>es Systems MIRA contour.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Die System-Profile sind nicht am Lager verfügbar.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Bedingt dadurch ist mit verlängerten Lieferzeiten zu rechnen.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Ausgeschlossen sind Holzfenster mit Metallabdeckung und Regenschiene, sowie Konstruktionen die raumseitig mit Holzpro</w:t>
      </w:r>
      <w:r>
        <w:rPr>
          <w:rFonts w:ascii="Arial" w:hAnsi="Arial"/>
          <w:sz w:val="20"/>
          <w:lang w:bidi="de-DE"/>
        </w:rPr>
        <w:t>filen verkleidet sind.</w:t>
      </w:r>
    </w:p>
    <w:p w:rsidR="00B96B76" w:rsidRDefault="00EC496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 Gründen des Recycling sind keine ausgeschäumten Profilsysteme zugelassen.</w:t>
      </w:r>
    </w:p>
    <w:tbl>
      <w:tblPr>
        <w:tblW w:w="31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</w:tblGrid>
      <w:tr w:rsidR="00B96B7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0" w:type="dxa"/>
            <w:tcMar>
              <w:top w:w="300" w:type="dxa"/>
              <w:bottom w:w="0" w:type="dxa"/>
            </w:tcMar>
            <w:vAlign w:val="center"/>
          </w:tcPr>
          <w:tbl>
            <w:tblPr>
              <w:tblW w:w="25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100"/>
            </w:tblGrid>
            <w:tr w:rsidR="00B96B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0" w:type="dxa"/>
                </w:tcPr>
                <w:p w:rsidR="00B96B76" w:rsidRDefault="00EC496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Gesamt Netto: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96B76" w:rsidRDefault="00B96B7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B96B76" w:rsidRDefault="00B96B76">
            <w:pPr>
              <w:spacing w:line="240" w:lineRule="auto"/>
            </w:pPr>
          </w:p>
        </w:tc>
      </w:tr>
      <w:tr w:rsidR="00B96B7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0" w:type="dxa"/>
            <w:vAlign w:val="center"/>
          </w:tcPr>
          <w:p w:rsidR="00B96B76" w:rsidRDefault="00B96B7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  <w:tr w:rsidR="00B96B7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0" w:type="dxa"/>
            <w:vAlign w:val="center"/>
          </w:tcPr>
          <w:tbl>
            <w:tblPr>
              <w:tblW w:w="25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100"/>
            </w:tblGrid>
            <w:tr w:rsidR="00B96B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0" w:type="dxa"/>
                </w:tcPr>
                <w:p w:rsidR="00B96B76" w:rsidRDefault="00EC496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MwSt. (......%):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96B76" w:rsidRDefault="00B96B7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B96B76" w:rsidRDefault="00B96B76">
            <w:pPr>
              <w:spacing w:line="240" w:lineRule="auto"/>
            </w:pPr>
          </w:p>
        </w:tc>
      </w:tr>
      <w:tr w:rsidR="00B96B7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0" w:type="dxa"/>
            <w:vAlign w:val="center"/>
          </w:tcPr>
          <w:p w:rsidR="00B96B76" w:rsidRDefault="00B96B7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  <w:tr w:rsidR="00B96B7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0" w:type="dxa"/>
            <w:vAlign w:val="center"/>
          </w:tcPr>
          <w:tbl>
            <w:tblPr>
              <w:tblW w:w="25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100"/>
            </w:tblGrid>
            <w:tr w:rsidR="00B96B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0" w:type="dxa"/>
                </w:tcPr>
                <w:p w:rsidR="00B96B76" w:rsidRDefault="00EC496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Gesamt Brutto: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B96B76" w:rsidRDefault="00B96B7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B96B76" w:rsidRDefault="00B96B76">
            <w:pPr>
              <w:spacing w:line="240" w:lineRule="auto"/>
            </w:pPr>
          </w:p>
        </w:tc>
      </w:tr>
    </w:tbl>
    <w:p w:rsidR="00000000" w:rsidRDefault="00EC496D"/>
    <w:sectPr w:rsidR="00000000">
      <w:headerReference w:type="default" r:id="rId9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496D">
      <w:pPr>
        <w:spacing w:after="0" w:line="240" w:lineRule="auto"/>
      </w:pPr>
      <w:r>
        <w:separator/>
      </w:r>
    </w:p>
  </w:endnote>
  <w:endnote w:type="continuationSeparator" w:id="0">
    <w:p w:rsidR="00000000" w:rsidRDefault="00EC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496D">
      <w:pPr>
        <w:spacing w:after="0" w:line="240" w:lineRule="auto"/>
      </w:pPr>
      <w:r>
        <w:separator/>
      </w:r>
    </w:p>
  </w:footnote>
  <w:footnote w:type="continuationSeparator" w:id="0">
    <w:p w:rsidR="00000000" w:rsidRDefault="00EC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B96B76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B96B76" w:rsidRDefault="00EC496D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hyperlink r:id="rId1">
            <w:r>
              <w:rPr>
                <w:rFonts w:ascii="Arial" w:hAnsi="Arial"/>
                <w:sz w:val="18"/>
                <w:lang w:bidi="de-DE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B96B76" w:rsidRDefault="00EC496D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:rsidR="00B96B76" w:rsidRDefault="00EC496D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11.01.2022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B76"/>
    <w:rsid w:val="00B96B76"/>
    <w:rsid w:val="00E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062A-E00A-4B5D-9664-4953724C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utmann.de/de/bausyste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ktmanagement@gutman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schrei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Leibhard, Christian</cp:lastModifiedBy>
  <cp:revision>2</cp:revision>
  <dcterms:created xsi:type="dcterms:W3CDTF">2022-01-23T13:14:00Z</dcterms:created>
  <dcterms:modified xsi:type="dcterms:W3CDTF">2022-01-23T13:14:00Z</dcterms:modified>
</cp:coreProperties>
</file>